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A5" w:rsidRPr="002C56EA" w:rsidRDefault="000E03A5" w:rsidP="000E03A5">
      <w:pPr>
        <w:widowControl w:val="0"/>
        <w:jc w:val="center"/>
        <w:rPr>
          <w:b/>
          <w:bCs/>
          <w:sz w:val="26"/>
          <w:szCs w:val="26"/>
        </w:rPr>
      </w:pPr>
      <w:r w:rsidRPr="002C56EA">
        <w:rPr>
          <w:b/>
          <w:sz w:val="26"/>
          <w:lang w:bidi="en-US"/>
        </w:rPr>
        <w:t>Notice of Essential Fact</w:t>
      </w:r>
    </w:p>
    <w:p w:rsidR="000E03A5" w:rsidRDefault="009D4479" w:rsidP="000E03A5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sz w:val="26"/>
          <w:lang w:bidi="en-US"/>
        </w:rPr>
        <w:t>“</w:t>
      </w:r>
      <w:r w:rsidR="000E03A5" w:rsidRPr="002C56EA">
        <w:rPr>
          <w:b/>
          <w:sz w:val="26"/>
          <w:lang w:bidi="en-US"/>
        </w:rPr>
        <w:t xml:space="preserve">On Quarterly </w:t>
      </w:r>
      <w:r>
        <w:rPr>
          <w:b/>
          <w:sz w:val="26"/>
          <w:lang w:bidi="en-US"/>
        </w:rPr>
        <w:t>Report Disclosure by the Issuer”</w:t>
      </w:r>
    </w:p>
    <w:p w:rsidR="00A0443A" w:rsidRPr="002C56EA" w:rsidRDefault="00A0443A" w:rsidP="000E03A5">
      <w:pPr>
        <w:widowControl w:val="0"/>
        <w:jc w:val="center"/>
        <w:rPr>
          <w:b/>
          <w:bCs/>
          <w:sz w:val="26"/>
          <w:szCs w:val="26"/>
        </w:rPr>
      </w:pPr>
    </w:p>
    <w:p w:rsidR="000E03A5" w:rsidRDefault="000E03A5" w:rsidP="000E03A5">
      <w:pPr>
        <w:widowControl w:val="0"/>
        <w:rPr>
          <w:bCs/>
          <w:sz w:val="16"/>
          <w:szCs w:val="16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3679"/>
        <w:gridCol w:w="2075"/>
      </w:tblGrid>
      <w:tr w:rsidR="000E03A5" w:rsidRPr="00605D22" w:rsidTr="00B652C5">
        <w:trPr>
          <w:jc w:val="center"/>
        </w:trPr>
        <w:tc>
          <w:tcPr>
            <w:tcW w:w="11001" w:type="dxa"/>
            <w:gridSpan w:val="3"/>
            <w:vAlign w:val="center"/>
          </w:tcPr>
          <w:p w:rsidR="000E03A5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 General data</w:t>
            </w:r>
          </w:p>
        </w:tc>
      </w:tr>
      <w:tr w:rsidR="000E03A5" w:rsidRPr="00605D22" w:rsidTr="000E627A">
        <w:trPr>
          <w:jc w:val="center"/>
        </w:trPr>
        <w:tc>
          <w:tcPr>
            <w:tcW w:w="5247" w:type="dxa"/>
            <w:vAlign w:val="center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1.1. Issuer’s full business name</w:t>
            </w:r>
          </w:p>
        </w:tc>
        <w:tc>
          <w:tcPr>
            <w:tcW w:w="5754" w:type="dxa"/>
            <w:gridSpan w:val="2"/>
          </w:tcPr>
          <w:p w:rsidR="000E03A5" w:rsidRPr="00605D22" w:rsidRDefault="000E03A5" w:rsidP="009C2B47">
            <w:pPr>
              <w:widowControl w:val="0"/>
              <w:ind w:left="57"/>
              <w:rPr>
                <w:sz w:val="26"/>
                <w:szCs w:val="26"/>
              </w:rPr>
            </w:pPr>
            <w:r>
              <w:rPr>
                <w:sz w:val="26"/>
                <w:lang w:bidi="en-US"/>
              </w:rPr>
              <w:t>Interregional Distribution Grid Company of North-West</w:t>
            </w:r>
            <w:r w:rsidR="009D4479">
              <w:rPr>
                <w:sz w:val="26"/>
                <w:lang w:bidi="en-US"/>
              </w:rPr>
              <w:t>,</w:t>
            </w:r>
            <w:r>
              <w:rPr>
                <w:sz w:val="26"/>
                <w:lang w:bidi="en-US"/>
              </w:rPr>
              <w:t xml:space="preserve"> </w:t>
            </w:r>
            <w:r w:rsidR="009C2B47">
              <w:rPr>
                <w:sz w:val="26"/>
                <w:lang w:bidi="en-US"/>
              </w:rPr>
              <w:t>Public Joint Stock Company</w:t>
            </w:r>
          </w:p>
        </w:tc>
      </w:tr>
      <w:tr w:rsidR="000E03A5" w:rsidRPr="00605D22" w:rsidTr="000E627A">
        <w:trPr>
          <w:jc w:val="center"/>
        </w:trPr>
        <w:tc>
          <w:tcPr>
            <w:tcW w:w="5247" w:type="dxa"/>
            <w:vAlign w:val="center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1.2. Issuer’s abbreviated business name</w:t>
            </w:r>
          </w:p>
        </w:tc>
        <w:tc>
          <w:tcPr>
            <w:tcW w:w="5754" w:type="dxa"/>
            <w:gridSpan w:val="2"/>
            <w:vAlign w:val="center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>
              <w:rPr>
                <w:sz w:val="26"/>
                <w:lang w:bidi="en-US"/>
              </w:rPr>
              <w:t>IDGC of North-West, PJSC</w:t>
            </w:r>
          </w:p>
        </w:tc>
      </w:tr>
      <w:tr w:rsidR="000E03A5" w:rsidRPr="00605D22" w:rsidTr="000E627A">
        <w:trPr>
          <w:jc w:val="center"/>
        </w:trPr>
        <w:tc>
          <w:tcPr>
            <w:tcW w:w="5247" w:type="dxa"/>
            <w:vAlign w:val="center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1.3. Issuer’s place of business</w:t>
            </w:r>
          </w:p>
        </w:tc>
        <w:tc>
          <w:tcPr>
            <w:tcW w:w="5754" w:type="dxa"/>
            <w:gridSpan w:val="2"/>
          </w:tcPr>
          <w:p w:rsidR="00A01D6F" w:rsidRPr="00A01D6F" w:rsidRDefault="009C2B47" w:rsidP="00A01D6F">
            <w:pPr>
              <w:widowControl w:val="0"/>
              <w:ind w:left="57"/>
              <w:rPr>
                <w:sz w:val="26"/>
                <w:szCs w:val="26"/>
              </w:rPr>
            </w:pPr>
            <w:r>
              <w:rPr>
                <w:sz w:val="26"/>
                <w:lang w:bidi="en-US"/>
              </w:rPr>
              <w:t>Saint Petersburg, Russia</w:t>
            </w:r>
          </w:p>
          <w:p w:rsidR="000E03A5" w:rsidRPr="00605D22" w:rsidRDefault="00A01D6F" w:rsidP="00A01D6F">
            <w:pPr>
              <w:widowControl w:val="0"/>
              <w:ind w:left="57"/>
              <w:rPr>
                <w:sz w:val="26"/>
                <w:szCs w:val="26"/>
              </w:rPr>
            </w:pPr>
            <w:r w:rsidRPr="00A01D6F">
              <w:rPr>
                <w:sz w:val="26"/>
                <w:lang w:bidi="en-US"/>
              </w:rPr>
              <w:t>Address of the Company: 196247, Russia, Saint Petersburg, 3 Konstitutsii Sq., Lit. А, Room 16N</w:t>
            </w:r>
          </w:p>
        </w:tc>
      </w:tr>
      <w:tr w:rsidR="000E03A5" w:rsidRPr="00605D22" w:rsidTr="000E627A">
        <w:trPr>
          <w:jc w:val="center"/>
        </w:trPr>
        <w:tc>
          <w:tcPr>
            <w:tcW w:w="5247" w:type="dxa"/>
          </w:tcPr>
          <w:p w:rsidR="000E03A5" w:rsidRPr="00605D22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1.4. Issuer’s OGRN (Primary State Registration Number)</w:t>
            </w:r>
          </w:p>
        </w:tc>
        <w:tc>
          <w:tcPr>
            <w:tcW w:w="5754" w:type="dxa"/>
            <w:gridSpan w:val="2"/>
          </w:tcPr>
          <w:p w:rsidR="000E03A5" w:rsidRPr="00605D22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1047855175785</w:t>
            </w:r>
          </w:p>
        </w:tc>
      </w:tr>
      <w:tr w:rsidR="000E03A5" w:rsidRPr="00605D22" w:rsidTr="000E627A">
        <w:trPr>
          <w:jc w:val="center"/>
        </w:trPr>
        <w:tc>
          <w:tcPr>
            <w:tcW w:w="5247" w:type="dxa"/>
          </w:tcPr>
          <w:p w:rsidR="000E03A5" w:rsidRPr="00605D22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1.5. Issuer’s INN (Taxpayer Identification Number)</w:t>
            </w:r>
          </w:p>
        </w:tc>
        <w:tc>
          <w:tcPr>
            <w:tcW w:w="5754" w:type="dxa"/>
            <w:gridSpan w:val="2"/>
          </w:tcPr>
          <w:p w:rsidR="000E03A5" w:rsidRPr="00605D22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7802312751</w:t>
            </w:r>
          </w:p>
        </w:tc>
      </w:tr>
      <w:tr w:rsidR="000E03A5" w:rsidRPr="00605D22" w:rsidTr="000E627A">
        <w:trPr>
          <w:jc w:val="center"/>
        </w:trPr>
        <w:tc>
          <w:tcPr>
            <w:tcW w:w="5247" w:type="dxa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1.6. Issuer’s unique code assigned by the registration body</w:t>
            </w:r>
          </w:p>
        </w:tc>
        <w:tc>
          <w:tcPr>
            <w:tcW w:w="5754" w:type="dxa"/>
            <w:gridSpan w:val="2"/>
            <w:vAlign w:val="center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03347-D</w:t>
            </w:r>
          </w:p>
        </w:tc>
      </w:tr>
      <w:tr w:rsidR="000E03A5" w:rsidRPr="00605D22" w:rsidTr="00C126D2">
        <w:trPr>
          <w:trHeight w:val="943"/>
          <w:jc w:val="center"/>
        </w:trPr>
        <w:tc>
          <w:tcPr>
            <w:tcW w:w="5247" w:type="dxa"/>
          </w:tcPr>
          <w:p w:rsidR="000E03A5" w:rsidRPr="00605D22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1.7. Web page address used by the Issuer for information disclosure</w:t>
            </w:r>
          </w:p>
        </w:tc>
        <w:tc>
          <w:tcPr>
            <w:tcW w:w="5754" w:type="dxa"/>
            <w:gridSpan w:val="2"/>
          </w:tcPr>
          <w:p w:rsidR="00E60D2B" w:rsidRPr="006570E5" w:rsidRDefault="009D4479" w:rsidP="00E60D2B">
            <w:pPr>
              <w:widowControl w:val="0"/>
              <w:ind w:left="57"/>
              <w:rPr>
                <w:sz w:val="25"/>
                <w:szCs w:val="25"/>
              </w:rPr>
            </w:pPr>
            <w:hyperlink r:id="rId5" w:history="1">
              <w:r w:rsidR="00E60D2B" w:rsidRPr="006570E5">
                <w:rPr>
                  <w:rStyle w:val="a3"/>
                  <w:sz w:val="25"/>
                  <w:lang w:bidi="en-US"/>
                </w:rPr>
                <w:t>http://www.e-disclosure.ru/portal/company.aspx?id=12761</w:t>
              </w:r>
            </w:hyperlink>
            <w:r w:rsidR="00E60D2B">
              <w:rPr>
                <w:sz w:val="25"/>
                <w:lang w:bidi="en-US"/>
              </w:rPr>
              <w:t>,</w:t>
            </w:r>
          </w:p>
          <w:p w:rsidR="00E60D2B" w:rsidRPr="006570E5" w:rsidRDefault="009D4479" w:rsidP="00E60D2B">
            <w:pPr>
              <w:widowControl w:val="0"/>
              <w:ind w:left="57"/>
              <w:rPr>
                <w:sz w:val="25"/>
                <w:szCs w:val="25"/>
              </w:rPr>
            </w:pPr>
            <w:hyperlink r:id="rId6" w:history="1">
              <w:r w:rsidR="00E60D2B" w:rsidRPr="006570E5">
                <w:rPr>
                  <w:rStyle w:val="a3"/>
                  <w:sz w:val="25"/>
                  <w:lang w:bidi="en-US"/>
                </w:rPr>
                <w:t>http://www.mrsksevzap.ru</w:t>
              </w:r>
            </w:hyperlink>
          </w:p>
          <w:p w:rsidR="008A6421" w:rsidRPr="00605D22" w:rsidRDefault="008A6421" w:rsidP="00C126D2">
            <w:pPr>
              <w:widowControl w:val="0"/>
              <w:rPr>
                <w:sz w:val="26"/>
                <w:szCs w:val="26"/>
              </w:rPr>
            </w:pPr>
          </w:p>
        </w:tc>
      </w:tr>
      <w:tr w:rsidR="00501F79" w:rsidRPr="00605D22" w:rsidTr="000E627A">
        <w:trPr>
          <w:jc w:val="center"/>
        </w:trPr>
        <w:tc>
          <w:tcPr>
            <w:tcW w:w="5247" w:type="dxa"/>
          </w:tcPr>
          <w:p w:rsidR="00501F79" w:rsidRPr="00605D22" w:rsidRDefault="00501F79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501F79">
              <w:rPr>
                <w:sz w:val="26"/>
                <w:lang w:bidi="en-US"/>
              </w:rPr>
              <w:t>1.8. Date of occurrence of the event (essential fact) about which the notice is drawn up</w:t>
            </w:r>
          </w:p>
        </w:tc>
        <w:tc>
          <w:tcPr>
            <w:tcW w:w="5754" w:type="dxa"/>
            <w:gridSpan w:val="2"/>
          </w:tcPr>
          <w:p w:rsidR="00501F79" w:rsidRDefault="00501F79" w:rsidP="00462EAE">
            <w:pPr>
              <w:widowControl w:val="0"/>
              <w:rPr>
                <w:b/>
                <w:sz w:val="26"/>
                <w:szCs w:val="26"/>
              </w:rPr>
            </w:pPr>
          </w:p>
          <w:p w:rsidR="00501F79" w:rsidRPr="00462EAE" w:rsidRDefault="009D4479" w:rsidP="006112C7">
            <w:pPr>
              <w:widowControl w:val="0"/>
              <w:rPr>
                <w:sz w:val="26"/>
                <w:szCs w:val="26"/>
              </w:rPr>
            </w:pPr>
            <w:r>
              <w:rPr>
                <w:b/>
                <w:sz w:val="26"/>
                <w:lang w:bidi="en-US"/>
              </w:rPr>
              <w:t>14.08.2020</w:t>
            </w:r>
          </w:p>
        </w:tc>
      </w:tr>
      <w:tr w:rsidR="000E03A5" w:rsidRPr="00605D22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605D22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605D22">
              <w:rPr>
                <w:sz w:val="26"/>
                <w:lang w:bidi="en-US"/>
              </w:rPr>
              <w:t>2. Content of the Notice</w:t>
            </w:r>
          </w:p>
        </w:tc>
      </w:tr>
      <w:tr w:rsidR="000E03A5" w:rsidRPr="00605D22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8A7BDA" w:rsidRDefault="00283423" w:rsidP="00B652C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lang w:bidi="en-US"/>
              </w:rPr>
              <w:t xml:space="preserve">2.1. Type of the document disclosed by the Issuer: </w:t>
            </w:r>
            <w:r>
              <w:rPr>
                <w:b/>
                <w:sz w:val="26"/>
                <w:lang w:bidi="en-US"/>
              </w:rPr>
              <w:t>Quarterly Report of IDGC of North-West</w:t>
            </w:r>
            <w:r w:rsidR="009D4479">
              <w:rPr>
                <w:b/>
                <w:sz w:val="26"/>
                <w:lang w:bidi="en-US"/>
              </w:rPr>
              <w:t>,</w:t>
            </w:r>
            <w:r>
              <w:rPr>
                <w:b/>
                <w:sz w:val="26"/>
                <w:lang w:bidi="en-US"/>
              </w:rPr>
              <w:t xml:space="preserve"> PJSC.</w:t>
            </w:r>
          </w:p>
          <w:p w:rsidR="000E03A5" w:rsidRPr="00CE5A35" w:rsidRDefault="00283423" w:rsidP="00CE5A3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lang w:bidi="en-US"/>
              </w:rPr>
              <w:t xml:space="preserve">2.2. Reporting period wherefore the quarterly report disclosed by the Issuer has been generated: </w:t>
            </w:r>
            <w:r>
              <w:rPr>
                <w:b/>
                <w:sz w:val="26"/>
                <w:lang w:bidi="en-US"/>
              </w:rPr>
              <w:t>Q2 2020.</w:t>
            </w:r>
          </w:p>
          <w:p w:rsidR="0052772E" w:rsidRDefault="000E03A5" w:rsidP="00B652C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8A7BDA">
              <w:rPr>
                <w:sz w:val="26"/>
                <w:lang w:bidi="en-US"/>
              </w:rPr>
              <w:t>2.3. Address of the web page where the text of the quarterly report of the Issuer is available:</w:t>
            </w:r>
          </w:p>
          <w:p w:rsidR="00AE3921" w:rsidRDefault="009D4479" w:rsidP="00E60D2B">
            <w:pPr>
              <w:widowControl w:val="0"/>
              <w:ind w:left="57"/>
              <w:rPr>
                <w:b/>
                <w:bCs/>
                <w:sz w:val="26"/>
                <w:szCs w:val="26"/>
              </w:rPr>
            </w:pPr>
            <w:hyperlink r:id="rId7" w:history="1">
              <w:r w:rsidR="00710947" w:rsidRPr="00926932">
                <w:rPr>
                  <w:rStyle w:val="a3"/>
                  <w:b/>
                  <w:sz w:val="26"/>
                  <w:lang w:bidi="en-US"/>
                </w:rPr>
                <w:t>http://www.mrsksevzap.ru/id_issuerquaterreports</w:t>
              </w:r>
            </w:hyperlink>
            <w:r w:rsidR="009C2B47">
              <w:rPr>
                <w:b/>
                <w:sz w:val="26"/>
                <w:lang w:bidi="en-US"/>
              </w:rPr>
              <w:t>,</w:t>
            </w:r>
          </w:p>
          <w:p w:rsidR="000E03A5" w:rsidRPr="00E60D2B" w:rsidRDefault="009D4479" w:rsidP="00E60D2B">
            <w:pPr>
              <w:widowControl w:val="0"/>
              <w:ind w:left="57"/>
              <w:rPr>
                <w:rStyle w:val="a3"/>
                <w:b/>
                <w:bCs/>
                <w:sz w:val="26"/>
                <w:szCs w:val="26"/>
              </w:rPr>
            </w:pPr>
            <w:hyperlink r:id="rId8" w:history="1">
              <w:r w:rsidR="00E60D2B" w:rsidRPr="00E60D2B">
                <w:rPr>
                  <w:rStyle w:val="a3"/>
                  <w:b/>
                  <w:sz w:val="26"/>
                  <w:lang w:bidi="en-US"/>
                </w:rPr>
                <w:t>http://www.e-disclosure.ru/portal/company.aspx?id=12761</w:t>
              </w:r>
            </w:hyperlink>
          </w:p>
          <w:p w:rsidR="000E03A5" w:rsidRPr="00CE2670" w:rsidRDefault="0017719F" w:rsidP="00B652C5">
            <w:pPr>
              <w:widowControl w:val="0"/>
              <w:ind w:left="57" w:right="57"/>
              <w:rPr>
                <w:b/>
                <w:sz w:val="26"/>
                <w:szCs w:val="26"/>
              </w:rPr>
            </w:pPr>
            <w:r>
              <w:rPr>
                <w:sz w:val="26"/>
                <w:lang w:bidi="en-US"/>
              </w:rPr>
              <w:t xml:space="preserve">2.4. Date when the text of the quarterly report was published on the webpage: </w:t>
            </w:r>
            <w:r>
              <w:rPr>
                <w:b/>
                <w:sz w:val="26"/>
                <w:lang w:bidi="en-US"/>
              </w:rPr>
              <w:t>14.08.2020.</w:t>
            </w:r>
          </w:p>
          <w:p w:rsidR="000E03A5" w:rsidRPr="009444EC" w:rsidRDefault="00214530" w:rsidP="00B652C5">
            <w:pPr>
              <w:widowControl w:val="0"/>
              <w:autoSpaceDE/>
              <w:autoSpaceDN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lang w:bidi="en-US"/>
              </w:rPr>
              <w:t xml:space="preserve">2.5. Procedure for provision of copies of the quarterly report by the Issue to stakeholders: </w:t>
            </w:r>
            <w:r>
              <w:rPr>
                <w:b/>
                <w:sz w:val="26"/>
                <w:lang w:bidi="en-US"/>
              </w:rPr>
              <w:t>a copy of the quarterly report shall be provided upon a stakeholder’s request at</w:t>
            </w:r>
            <w:r w:rsidR="000E03A5" w:rsidRPr="008A7BDA">
              <w:rPr>
                <w:b/>
                <w:sz w:val="24"/>
                <w:lang w:bidi="en-US"/>
              </w:rPr>
              <w:t xml:space="preserve"> </w:t>
            </w:r>
            <w:r>
              <w:rPr>
                <w:b/>
                <w:sz w:val="26"/>
                <w:lang w:bidi="en-US"/>
              </w:rPr>
              <w:t>a charge</w:t>
            </w:r>
            <w:r w:rsidR="000E03A5" w:rsidRPr="008A7BDA">
              <w:rPr>
                <w:b/>
                <w:sz w:val="24"/>
                <w:lang w:bidi="en-US"/>
              </w:rPr>
              <w:t xml:space="preserve"> </w:t>
            </w:r>
            <w:r>
              <w:rPr>
                <w:b/>
                <w:sz w:val="26"/>
                <w:lang w:bidi="en-US"/>
              </w:rPr>
              <w:t>not exceeding the costs of such copy production.</w:t>
            </w:r>
          </w:p>
        </w:tc>
      </w:tr>
      <w:tr w:rsidR="000E03A5" w:rsidRPr="00605D22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316506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316506">
              <w:rPr>
                <w:sz w:val="26"/>
                <w:lang w:bidi="en-US"/>
              </w:rPr>
              <w:t>3. Signature</w:t>
            </w:r>
          </w:p>
        </w:tc>
      </w:tr>
      <w:tr w:rsidR="00F839DE" w:rsidRPr="009D00C3" w:rsidTr="00E81C25">
        <w:trPr>
          <w:trHeight w:val="20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9DE" w:rsidRDefault="00F839DE" w:rsidP="00F839DE">
            <w:pPr>
              <w:widowControl w:val="0"/>
              <w:spacing w:line="276" w:lineRule="auto"/>
              <w:ind w:left="498" w:hanging="441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3.1. Head of the Department for Corporate Governance and Shareholder Relations of IDGC of North-West, PJSC</w:t>
            </w:r>
          </w:p>
          <w:p w:rsidR="00F839DE" w:rsidRDefault="00F839DE" w:rsidP="009C2B47">
            <w:pPr>
              <w:widowControl w:val="0"/>
              <w:spacing w:line="276" w:lineRule="auto"/>
              <w:ind w:left="498" w:hanging="18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(under the Power of Attorney N</w:t>
            </w:r>
            <w:r w:rsidR="009D4479">
              <w:rPr>
                <w:sz w:val="25"/>
                <w:lang w:bidi="en-US"/>
              </w:rPr>
              <w:t>o. 256 as of December 04, 2019)</w:t>
            </w:r>
            <w:bookmarkStart w:id="0" w:name="_GoBack"/>
            <w:bookmarkEnd w:id="0"/>
            <w:r>
              <w:rPr>
                <w:sz w:val="25"/>
                <w:lang w:bidi="en-US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Default="00F839DE" w:rsidP="00F839DE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39DE" w:rsidRDefault="00F839DE" w:rsidP="00F839DE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F839DE" w:rsidRDefault="00F839DE" w:rsidP="00F839DE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A.</w:t>
            </w:r>
            <w:r w:rsidR="009D4479">
              <w:rPr>
                <w:sz w:val="25"/>
                <w:lang w:bidi="en-US"/>
              </w:rPr>
              <w:t> </w:t>
            </w:r>
            <w:r>
              <w:rPr>
                <w:sz w:val="25"/>
                <w:lang w:bidi="en-US"/>
              </w:rPr>
              <w:t>A. Temnyshev</w:t>
            </w:r>
          </w:p>
        </w:tc>
      </w:tr>
      <w:tr w:rsidR="00F839DE" w:rsidRPr="00605D22" w:rsidTr="00E81C25">
        <w:trPr>
          <w:trHeight w:val="20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9DE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F839DE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3.2. Date</w:t>
            </w:r>
            <w:r>
              <w:rPr>
                <w:b/>
                <w:sz w:val="25"/>
                <w:lang w:bidi="en-US"/>
              </w:rPr>
              <w:t xml:space="preserve"> August 14, 2020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Default="00F839DE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(signature)</w:t>
            </w:r>
          </w:p>
          <w:p w:rsidR="00F839DE" w:rsidRDefault="00F839DE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Stamp here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9DE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214530" w:rsidRDefault="00214530" w:rsidP="000E03A5">
      <w:pPr>
        <w:widowControl w:val="0"/>
        <w:jc w:val="both"/>
      </w:pPr>
    </w:p>
    <w:sectPr w:rsidR="00214530" w:rsidSect="00787D38">
      <w:pgSz w:w="11906" w:h="16838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5"/>
    <w:rsid w:val="00045501"/>
    <w:rsid w:val="000567E9"/>
    <w:rsid w:val="000B6374"/>
    <w:rsid w:val="000E03A5"/>
    <w:rsid w:val="000E627A"/>
    <w:rsid w:val="00123BD1"/>
    <w:rsid w:val="0013752E"/>
    <w:rsid w:val="00175067"/>
    <w:rsid w:val="0017719F"/>
    <w:rsid w:val="00190436"/>
    <w:rsid w:val="001B4695"/>
    <w:rsid w:val="001C30EF"/>
    <w:rsid w:val="001F11B4"/>
    <w:rsid w:val="00214530"/>
    <w:rsid w:val="00247FF5"/>
    <w:rsid w:val="00283423"/>
    <w:rsid w:val="00305827"/>
    <w:rsid w:val="00341444"/>
    <w:rsid w:val="0036081B"/>
    <w:rsid w:val="003B1E3A"/>
    <w:rsid w:val="003C0A0E"/>
    <w:rsid w:val="003C6ACD"/>
    <w:rsid w:val="004203DD"/>
    <w:rsid w:val="00423B8A"/>
    <w:rsid w:val="0042622F"/>
    <w:rsid w:val="00462EAE"/>
    <w:rsid w:val="004924C7"/>
    <w:rsid w:val="004B71DE"/>
    <w:rsid w:val="004D4967"/>
    <w:rsid w:val="004E0079"/>
    <w:rsid w:val="00501F79"/>
    <w:rsid w:val="0052772E"/>
    <w:rsid w:val="00545723"/>
    <w:rsid w:val="005B5488"/>
    <w:rsid w:val="006112C7"/>
    <w:rsid w:val="00635B10"/>
    <w:rsid w:val="00644CBC"/>
    <w:rsid w:val="007013CB"/>
    <w:rsid w:val="00710947"/>
    <w:rsid w:val="0073279B"/>
    <w:rsid w:val="007349A9"/>
    <w:rsid w:val="00752101"/>
    <w:rsid w:val="00787D38"/>
    <w:rsid w:val="007F03D8"/>
    <w:rsid w:val="008674CD"/>
    <w:rsid w:val="00880C3C"/>
    <w:rsid w:val="00885DD0"/>
    <w:rsid w:val="008A6421"/>
    <w:rsid w:val="008A7BDA"/>
    <w:rsid w:val="009061D9"/>
    <w:rsid w:val="009840A4"/>
    <w:rsid w:val="009C2B47"/>
    <w:rsid w:val="009D00C3"/>
    <w:rsid w:val="009D4479"/>
    <w:rsid w:val="00A01D6F"/>
    <w:rsid w:val="00A0443A"/>
    <w:rsid w:val="00A423A5"/>
    <w:rsid w:val="00A81F08"/>
    <w:rsid w:val="00AE3921"/>
    <w:rsid w:val="00AE401A"/>
    <w:rsid w:val="00B2059E"/>
    <w:rsid w:val="00B652C5"/>
    <w:rsid w:val="00BA4BFC"/>
    <w:rsid w:val="00BB65C5"/>
    <w:rsid w:val="00C025D2"/>
    <w:rsid w:val="00C0611F"/>
    <w:rsid w:val="00C126D2"/>
    <w:rsid w:val="00C13F9C"/>
    <w:rsid w:val="00CA15DA"/>
    <w:rsid w:val="00CA5935"/>
    <w:rsid w:val="00CE2670"/>
    <w:rsid w:val="00CE5A35"/>
    <w:rsid w:val="00E60D2B"/>
    <w:rsid w:val="00E81C25"/>
    <w:rsid w:val="00E936F9"/>
    <w:rsid w:val="00F41197"/>
    <w:rsid w:val="00F77B55"/>
    <w:rsid w:val="00F839DE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A547"/>
  <w15:docId w15:val="{0E3F1938-2180-47F3-898F-7115FBB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A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03A5"/>
    <w:rPr>
      <w:color w:val="264677"/>
      <w:u w:val="single"/>
    </w:rPr>
  </w:style>
  <w:style w:type="table" w:styleId="a4">
    <w:name w:val="Table Grid"/>
    <w:basedOn w:val="a1"/>
    <w:uiPriority w:val="59"/>
    <w:rsid w:val="000E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752101"/>
    <w:rPr>
      <w:color w:val="800080"/>
      <w:u w:val="single"/>
    </w:rPr>
  </w:style>
  <w:style w:type="table" w:customStyle="1" w:styleId="1">
    <w:name w:val="Сетка таблицы1"/>
    <w:basedOn w:val="a1"/>
    <w:next w:val="a4"/>
    <w:uiPriority w:val="59"/>
    <w:rsid w:val="00C0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F4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81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sevzap.ru/id_issuerquaterrepor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sksevzap.ru" TargetMode="External"/><Relationship Id="rId5" Type="http://schemas.openxmlformats.org/officeDocument/2006/relationships/hyperlink" Target="http://www.e-disclosure.ru/portal/company.aspx?id=127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B872-B2F7-448E-9B0C-BCB4A058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1802</Characters>
  <Application>Microsoft Office Word</Application>
  <DocSecurity>0</DocSecurity>
  <Lines>58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12" baseType="variant"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http://www.disclosure.ru/issuer/7802312751/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http://www.mrsksevzap.ru/id_issuerquaterreports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Николаевна</dc:creator>
  <cp:keywords/>
  <cp:lastModifiedBy>Marina</cp:lastModifiedBy>
  <cp:revision>4</cp:revision>
  <cp:lastPrinted>2019-05-15T11:42:00Z</cp:lastPrinted>
  <dcterms:created xsi:type="dcterms:W3CDTF">2020-08-14T09:34:00Z</dcterms:created>
  <dcterms:modified xsi:type="dcterms:W3CDTF">2020-09-15T08:58:00Z</dcterms:modified>
</cp:coreProperties>
</file>